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E2" w:rsidRPr="006F599A" w:rsidRDefault="00345CE2" w:rsidP="00345CE2">
      <w:pPr>
        <w:pStyle w:val="Heading1"/>
        <w:jc w:val="right"/>
        <w:rPr>
          <w:rFonts w:ascii="Arial" w:hAnsi="Arial" w:cs="Arial"/>
          <w:snapToGrid w:val="0"/>
          <w:color w:val="31849B" w:themeColor="accent5" w:themeShade="BF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-142875</wp:posOffset>
            </wp:positionV>
            <wp:extent cx="2987675" cy="1123950"/>
            <wp:effectExtent l="0" t="0" r="0" b="0"/>
            <wp:wrapTight wrapText="bothSides">
              <wp:wrapPolygon edited="0">
                <wp:start x="2892" y="1831"/>
                <wp:lineTo x="1928" y="2929"/>
                <wp:lineTo x="551" y="6590"/>
                <wp:lineTo x="551" y="15010"/>
                <wp:lineTo x="2479" y="19403"/>
                <wp:lineTo x="3030" y="19403"/>
                <wp:lineTo x="3030" y="19769"/>
                <wp:lineTo x="4545" y="19769"/>
                <wp:lineTo x="4958" y="19769"/>
                <wp:lineTo x="5509" y="19403"/>
                <wp:lineTo x="12671" y="19403"/>
                <wp:lineTo x="20659" y="16475"/>
                <wp:lineTo x="20797" y="12447"/>
                <wp:lineTo x="16940" y="7688"/>
                <wp:lineTo x="17216" y="5858"/>
                <wp:lineTo x="14737" y="4759"/>
                <wp:lineTo x="5096" y="1831"/>
                <wp:lineTo x="2892" y="183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7926">
        <w:rPr>
          <w:rFonts w:ascii="Arial" w:hAnsi="Arial" w:cs="Arial"/>
          <w:snapToGrid w:val="0"/>
          <w:color w:val="000080"/>
          <w:sz w:val="28"/>
          <w:szCs w:val="28"/>
          <w:u w:val="none"/>
        </w:rPr>
        <w:t xml:space="preserve"> </w:t>
      </w:r>
      <w:r w:rsidRPr="006F599A">
        <w:rPr>
          <w:rFonts w:ascii="Arial" w:hAnsi="Arial" w:cs="Arial"/>
          <w:snapToGrid w:val="0"/>
          <w:color w:val="31849B" w:themeColor="accent5" w:themeShade="BF"/>
          <w:sz w:val="28"/>
          <w:szCs w:val="28"/>
          <w:u w:val="none"/>
        </w:rPr>
        <w:t>Patricia Grimmel Henry</w:t>
      </w:r>
    </w:p>
    <w:p w:rsidR="00345CE2" w:rsidRPr="006F599A" w:rsidRDefault="00345CE2" w:rsidP="00345CE2">
      <w:pPr>
        <w:jc w:val="right"/>
        <w:rPr>
          <w:rFonts w:ascii="Arial" w:hAnsi="Arial" w:cs="Arial"/>
          <w:smallCaps/>
          <w:color w:val="31849B" w:themeColor="accent5" w:themeShade="BF"/>
          <w:sz w:val="24"/>
          <w:szCs w:val="24"/>
        </w:rPr>
      </w:pPr>
      <w:r w:rsidRPr="006F599A">
        <w:rPr>
          <w:rFonts w:ascii="Arial" w:hAnsi="Arial" w:cs="Arial"/>
          <w:smallCaps/>
          <w:color w:val="31849B" w:themeColor="accent5" w:themeShade="BF"/>
          <w:sz w:val="24"/>
          <w:szCs w:val="24"/>
        </w:rPr>
        <w:t>DC, RN, NSCA-CPT</w:t>
      </w:r>
    </w:p>
    <w:p w:rsidR="00345CE2" w:rsidRPr="006F599A" w:rsidRDefault="00345CE2" w:rsidP="00345CE2">
      <w:pPr>
        <w:jc w:val="right"/>
        <w:rPr>
          <w:rFonts w:ascii="Arial" w:hAnsi="Arial" w:cs="Arial"/>
          <w:b/>
          <w:snapToGrid w:val="0"/>
          <w:color w:val="31849B" w:themeColor="accent5" w:themeShade="BF"/>
        </w:rPr>
      </w:pPr>
      <w:r w:rsidRPr="006F599A">
        <w:rPr>
          <w:rFonts w:ascii="Arial" w:hAnsi="Arial" w:cs="Arial"/>
          <w:b/>
          <w:snapToGrid w:val="0"/>
          <w:color w:val="31849B" w:themeColor="accent5" w:themeShade="BF"/>
        </w:rPr>
        <w:t>Ph 720.841.2628 Fax 303.926.7253</w:t>
      </w:r>
    </w:p>
    <w:p w:rsidR="00345CE2" w:rsidRPr="006F599A" w:rsidRDefault="005F505E" w:rsidP="00345CE2">
      <w:pPr>
        <w:jc w:val="right"/>
        <w:rPr>
          <w:rFonts w:ascii="Arial" w:hAnsi="Arial" w:cs="Arial"/>
          <w:snapToGrid w:val="0"/>
          <w:color w:val="31849B" w:themeColor="accent5" w:themeShade="BF"/>
        </w:rPr>
      </w:pPr>
      <w:hyperlink r:id="rId5" w:history="1">
        <w:r w:rsidR="00345CE2" w:rsidRPr="006F599A">
          <w:rPr>
            <w:rStyle w:val="Hyperlink"/>
            <w:rFonts w:ascii="Arial" w:hAnsi="Arial" w:cs="Arial"/>
            <w:snapToGrid w:val="0"/>
            <w:color w:val="31849B" w:themeColor="accent5" w:themeShade="BF"/>
          </w:rPr>
          <w:t>pghenry@optimal-longevity.com</w:t>
        </w:r>
      </w:hyperlink>
    </w:p>
    <w:p w:rsidR="00345CE2" w:rsidRPr="006F599A" w:rsidRDefault="005F505E" w:rsidP="00345CE2">
      <w:pPr>
        <w:jc w:val="right"/>
        <w:rPr>
          <w:rFonts w:ascii="Arial" w:hAnsi="Arial" w:cs="Arial"/>
          <w:snapToGrid w:val="0"/>
          <w:color w:val="31849B" w:themeColor="accent5" w:themeShade="BF"/>
        </w:rPr>
      </w:pPr>
      <w:hyperlink r:id="rId6" w:history="1">
        <w:r w:rsidR="00345CE2" w:rsidRPr="006F599A">
          <w:rPr>
            <w:rStyle w:val="Hyperlink"/>
            <w:rFonts w:ascii="Arial" w:hAnsi="Arial" w:cs="Arial"/>
            <w:snapToGrid w:val="0"/>
            <w:color w:val="31849B" w:themeColor="accent5" w:themeShade="BF"/>
          </w:rPr>
          <w:t>www.optimal-longevity.com</w:t>
        </w:r>
      </w:hyperlink>
    </w:p>
    <w:p w:rsidR="00345CE2" w:rsidRPr="006F599A" w:rsidRDefault="00345CE2" w:rsidP="00345CE2">
      <w:pPr>
        <w:jc w:val="right"/>
        <w:rPr>
          <w:rFonts w:ascii="Arial" w:hAnsi="Arial" w:cs="Arial"/>
          <w:snapToGrid w:val="0"/>
          <w:color w:val="31849B" w:themeColor="accent5" w:themeShade="BF"/>
        </w:rPr>
      </w:pPr>
      <w:r w:rsidRPr="006F599A">
        <w:rPr>
          <w:rFonts w:ascii="Arial" w:hAnsi="Arial" w:cs="Arial"/>
          <w:snapToGrid w:val="0"/>
          <w:color w:val="31849B" w:themeColor="accent5" w:themeShade="BF"/>
        </w:rPr>
        <w:t>2416 Bitterroot Circle</w:t>
      </w:r>
    </w:p>
    <w:p w:rsidR="00345CE2" w:rsidRPr="006F599A" w:rsidRDefault="00345CE2" w:rsidP="00345CE2">
      <w:pPr>
        <w:jc w:val="right"/>
        <w:rPr>
          <w:rFonts w:ascii="Arial" w:hAnsi="Arial" w:cs="Arial"/>
          <w:snapToGrid w:val="0"/>
          <w:color w:val="31849B" w:themeColor="accent5" w:themeShade="BF"/>
        </w:rPr>
      </w:pPr>
      <w:r w:rsidRPr="006F599A">
        <w:rPr>
          <w:rFonts w:ascii="Arial" w:hAnsi="Arial" w:cs="Arial"/>
          <w:snapToGrid w:val="0"/>
          <w:color w:val="31849B" w:themeColor="accent5" w:themeShade="BF"/>
        </w:rPr>
        <w:t>Lafayette, CO 80026</w:t>
      </w:r>
    </w:p>
    <w:p w:rsidR="00345CE2" w:rsidRDefault="00345CE2" w:rsidP="00345CE2">
      <w:pPr>
        <w:pBdr>
          <w:bottom w:val="single" w:sz="18" w:space="0" w:color="auto"/>
        </w:pBdr>
        <w:jc w:val="right"/>
        <w:rPr>
          <w:rFonts w:ascii="Arial" w:hAnsi="Arial" w:cs="Arial"/>
          <w:smallCaps/>
          <w:color w:val="008080"/>
        </w:rPr>
      </w:pP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</w:p>
    <w:p w:rsidR="00345CE2" w:rsidRDefault="00345CE2" w:rsidP="00345CE2">
      <w:pPr>
        <w:jc w:val="right"/>
        <w:rPr>
          <w:rFonts w:ascii="Arial" w:hAnsi="Arial" w:cs="Arial"/>
          <w:smallCaps/>
          <w:color w:val="008080"/>
        </w:rPr>
      </w:pPr>
    </w:p>
    <w:p w:rsidR="00345CE2" w:rsidRDefault="00345CE2" w:rsidP="00345CE2">
      <w:pPr>
        <w:jc w:val="both"/>
        <w:rPr>
          <w:rFonts w:ascii="Arial" w:hAnsi="Arial" w:cs="Arial"/>
          <w:smallCaps/>
          <w:color w:val="008080"/>
        </w:rPr>
      </w:pPr>
    </w:p>
    <w:p w:rsidR="00345CE2" w:rsidRDefault="00345CE2" w:rsidP="00345CE2">
      <w:pPr>
        <w:jc w:val="both"/>
        <w:rPr>
          <w:rFonts w:ascii="Arial" w:hAnsi="Arial" w:cs="Arial"/>
          <w:smallCaps/>
          <w:color w:val="008080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8A3F7D">
        <w:rPr>
          <w:rFonts w:ascii="Arial" w:hAnsi="Arial" w:cs="Arial"/>
          <w:sz w:val="22"/>
          <w:szCs w:val="22"/>
        </w:rPr>
        <w:t xml:space="preserve"> </w:t>
      </w:r>
      <w:r w:rsidRPr="009D51FE">
        <w:rPr>
          <w:rStyle w:val="Emphasis"/>
          <w:rFonts w:eastAsia="Arial Unicode MS"/>
        </w:rPr>
        <w:tab/>
      </w:r>
      <w:r w:rsidRPr="009D51FE">
        <w:rPr>
          <w:rStyle w:val="Emphasis"/>
          <w:rFonts w:eastAsia="Arial Unicode MS"/>
        </w:rPr>
        <w:tab/>
      </w:r>
    </w:p>
    <w:p w:rsidR="00345CE2" w:rsidRPr="00AC4683" w:rsidRDefault="00345CE2" w:rsidP="00345CE2">
      <w:pPr>
        <w:pStyle w:val="NoSpacing"/>
        <w:jc w:val="center"/>
        <w:rPr>
          <w:rStyle w:val="Emphasis"/>
          <w:rFonts w:eastAsia="Arial Unicode MS"/>
          <w:b/>
          <w:sz w:val="28"/>
          <w:szCs w:val="28"/>
        </w:rPr>
      </w:pPr>
      <w:r w:rsidRPr="00AC4683">
        <w:rPr>
          <w:rStyle w:val="Emphasis"/>
          <w:rFonts w:eastAsia="Arial Unicode MS"/>
          <w:b/>
          <w:sz w:val="28"/>
          <w:szCs w:val="28"/>
        </w:rPr>
        <w:t>Curriculum Vitae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Degrees:</w:t>
      </w:r>
    </w:p>
    <w:p w:rsidR="00ED2E28" w:rsidRPr="00F60729" w:rsidRDefault="00ED2E28" w:rsidP="00345CE2">
      <w:pPr>
        <w:pStyle w:val="NoSpacing"/>
        <w:rPr>
          <w:rStyle w:val="Emphasis"/>
          <w:rFonts w:eastAsia="Arial Unicode MS"/>
          <w:b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ED2E28">
        <w:rPr>
          <w:rStyle w:val="Emphasis"/>
          <w:rFonts w:eastAsia="Arial Unicode MS"/>
          <w:b/>
        </w:rPr>
        <w:t>1987</w:t>
      </w:r>
      <w:r w:rsidR="00ED2E28">
        <w:rPr>
          <w:rStyle w:val="Emphasis"/>
          <w:rFonts w:eastAsia="Arial Unicode MS"/>
          <w:b/>
        </w:rPr>
        <w:tab/>
      </w:r>
      <w:r w:rsidRPr="009D51FE">
        <w:rPr>
          <w:rStyle w:val="Emphasis"/>
          <w:rFonts w:eastAsia="Arial Unicode MS"/>
        </w:rPr>
        <w:t xml:space="preserve"> Doctor of Chiropractic, Logan College of Chiropractic</w:t>
      </w:r>
    </w:p>
    <w:p w:rsidR="00A66EED" w:rsidRDefault="00345CE2" w:rsidP="00345CE2">
      <w:pPr>
        <w:pStyle w:val="NoSpacing"/>
        <w:rPr>
          <w:rStyle w:val="Emphasis"/>
          <w:rFonts w:eastAsia="Arial Unicode MS"/>
        </w:rPr>
      </w:pPr>
      <w:r w:rsidRPr="00ED2E28">
        <w:rPr>
          <w:rStyle w:val="Emphasis"/>
          <w:rFonts w:eastAsia="Arial Unicode MS"/>
          <w:b/>
        </w:rPr>
        <w:t>1982</w:t>
      </w:r>
      <w:r w:rsidR="00ED2E28">
        <w:rPr>
          <w:rStyle w:val="Emphasis"/>
          <w:rFonts w:eastAsia="Arial Unicode MS"/>
          <w:b/>
        </w:rPr>
        <w:tab/>
      </w:r>
      <w:r w:rsidRPr="009D51FE">
        <w:rPr>
          <w:rStyle w:val="Emphasis"/>
          <w:rFonts w:eastAsia="Arial Unicode MS"/>
        </w:rPr>
        <w:t xml:space="preserve"> Bachelor of Science in Nursing, York College of PA</w:t>
      </w:r>
    </w:p>
    <w:p w:rsidR="005606C8" w:rsidRDefault="005606C8" w:rsidP="00345CE2">
      <w:pPr>
        <w:pStyle w:val="NoSpacing"/>
        <w:rPr>
          <w:rStyle w:val="Emphasis"/>
          <w:rFonts w:eastAsia="Arial Unicode MS"/>
        </w:rPr>
      </w:pPr>
    </w:p>
    <w:p w:rsidR="00C20521" w:rsidRDefault="00C20521" w:rsidP="00C20521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 xml:space="preserve">Current Licensure and Certifications </w:t>
      </w:r>
    </w:p>
    <w:p w:rsidR="00C20521" w:rsidRPr="00C20521" w:rsidRDefault="00C20521" w:rsidP="00C20521">
      <w:pPr>
        <w:pStyle w:val="NoSpacing"/>
        <w:rPr>
          <w:rStyle w:val="Emphasis"/>
          <w:rFonts w:eastAsia="Arial Unicode MS"/>
        </w:rPr>
      </w:pPr>
    </w:p>
    <w:p w:rsidR="00C20521" w:rsidRPr="00C20521" w:rsidRDefault="00C20521" w:rsidP="00C20521">
      <w:pPr>
        <w:pStyle w:val="NoSpacing"/>
        <w:rPr>
          <w:rStyle w:val="Emphasis"/>
          <w:rFonts w:eastAsia="Arial Unicode MS"/>
        </w:rPr>
      </w:pPr>
      <w:r w:rsidRPr="00C20521">
        <w:rPr>
          <w:rStyle w:val="Emphasis"/>
          <w:rFonts w:eastAsia="Arial Unicode MS"/>
        </w:rPr>
        <w:t>Advanced Fellow in Anti-Aging, Regenerative, and Functional Medicine, American Academy of Anti-aging Medicine</w:t>
      </w:r>
    </w:p>
    <w:p w:rsidR="00C20521" w:rsidRPr="00C20521" w:rsidRDefault="00C20521" w:rsidP="00C20521">
      <w:pPr>
        <w:pStyle w:val="NoSpacing"/>
        <w:rPr>
          <w:rStyle w:val="Emphasis"/>
          <w:rFonts w:eastAsia="Arial Unicode MS"/>
        </w:rPr>
      </w:pPr>
      <w:r w:rsidRPr="00C20521">
        <w:rPr>
          <w:rStyle w:val="Emphasis"/>
          <w:rFonts w:eastAsia="Arial Unicode MS"/>
        </w:rPr>
        <w:t>Health Care Practitioner Diplomate, American Academy of Anti-aging Medicine</w:t>
      </w:r>
    </w:p>
    <w:p w:rsidR="00C20521" w:rsidRPr="009D51FE" w:rsidRDefault="00C20521" w:rsidP="00C20521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Doctor of Chiropractic, Maryland and Colorado</w:t>
      </w:r>
    </w:p>
    <w:p w:rsidR="00C20521" w:rsidRDefault="00C20521" w:rsidP="00C20521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Registered Nurse, Maryland</w:t>
      </w:r>
    </w:p>
    <w:p w:rsidR="00C20521" w:rsidRPr="009D51FE" w:rsidRDefault="00C20521" w:rsidP="00C20521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 xml:space="preserve">Certified Personal Trainer,  National Strength and Conditioning Association </w:t>
      </w:r>
    </w:p>
    <w:p w:rsidR="00C20521" w:rsidRPr="009D51FE" w:rsidRDefault="00C20521" w:rsidP="00C20521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Healthcare provider CPR</w:t>
      </w:r>
    </w:p>
    <w:p w:rsidR="00C20521" w:rsidRDefault="00C20521" w:rsidP="00C20521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Touch For Health </w:t>
      </w:r>
    </w:p>
    <w:p w:rsidR="00C20521" w:rsidRDefault="00C20521" w:rsidP="00C20521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>Reiki (3</w:t>
      </w:r>
      <w:r w:rsidRPr="00F60729">
        <w:rPr>
          <w:rStyle w:val="Emphasis"/>
          <w:rFonts w:eastAsia="Arial Unicode MS"/>
          <w:vertAlign w:val="superscript"/>
        </w:rPr>
        <w:t>rd</w:t>
      </w:r>
      <w:r>
        <w:rPr>
          <w:rStyle w:val="Emphasis"/>
          <w:rFonts w:eastAsia="Arial Unicode MS"/>
        </w:rPr>
        <w:t xml:space="preserve"> generation)</w:t>
      </w:r>
    </w:p>
    <w:p w:rsidR="00A66EED" w:rsidRDefault="00A66EED" w:rsidP="00345CE2">
      <w:pPr>
        <w:pStyle w:val="NoSpacing"/>
        <w:rPr>
          <w:rStyle w:val="Emphasis"/>
          <w:rFonts w:eastAsia="Arial Unicode MS"/>
        </w:rPr>
      </w:pPr>
    </w:p>
    <w:p w:rsidR="002D32C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6F059F">
        <w:rPr>
          <w:rStyle w:val="Emphasis"/>
          <w:rFonts w:eastAsia="Arial Unicode MS"/>
          <w:b/>
        </w:rPr>
        <w:t>Professional Health Care Experience:</w:t>
      </w:r>
    </w:p>
    <w:p w:rsidR="006646BE" w:rsidRDefault="006646BE" w:rsidP="00345CE2">
      <w:pPr>
        <w:pStyle w:val="NoSpacing"/>
        <w:rPr>
          <w:rStyle w:val="Emphasis"/>
          <w:rFonts w:eastAsia="Arial Unicode MS"/>
          <w:b/>
        </w:rPr>
      </w:pPr>
    </w:p>
    <w:p w:rsidR="006646BE" w:rsidRDefault="006646BE" w:rsidP="006646BE">
      <w:pPr>
        <w:pStyle w:val="NoSpacing"/>
        <w:ind w:left="1440" w:hanging="1440"/>
        <w:rPr>
          <w:rStyle w:val="Emphasis"/>
          <w:rFonts w:eastAsia="Arial Unicode MS"/>
          <w:b/>
        </w:rPr>
      </w:pPr>
      <w:r w:rsidRPr="006646BE">
        <w:rPr>
          <w:rStyle w:val="Emphasis"/>
          <w:rFonts w:eastAsia="Arial Unicode MS"/>
          <w:b/>
        </w:rPr>
        <w:t>2011-present</w:t>
      </w:r>
      <w:r>
        <w:rPr>
          <w:rStyle w:val="Emphasis"/>
          <w:rFonts w:eastAsia="Arial Unicode MS"/>
        </w:rPr>
        <w:t xml:space="preserve"> </w:t>
      </w:r>
      <w:r>
        <w:rPr>
          <w:rStyle w:val="Emphasis"/>
          <w:rFonts w:eastAsia="Arial Unicode MS"/>
        </w:rPr>
        <w:tab/>
        <w:t>Optimal Longevity LLC, chief officer, functional medicine and anti-aging wellness consulting services, Boulder County, CO</w:t>
      </w:r>
    </w:p>
    <w:p w:rsidR="00345CE2" w:rsidRPr="009D51FE" w:rsidRDefault="00345CE2" w:rsidP="006646BE">
      <w:pPr>
        <w:pStyle w:val="NoSpacing"/>
        <w:ind w:left="1440" w:hanging="1440"/>
        <w:rPr>
          <w:rStyle w:val="Emphasis"/>
          <w:rFonts w:eastAsia="Arial Unicode MS"/>
        </w:rPr>
      </w:pPr>
      <w:r w:rsidRPr="006646BE">
        <w:rPr>
          <w:rStyle w:val="Emphasis"/>
          <w:rFonts w:eastAsia="Arial Unicode MS"/>
          <w:b/>
        </w:rPr>
        <w:t>1999-</w:t>
      </w:r>
      <w:r w:rsidR="006646BE" w:rsidRPr="006646BE">
        <w:rPr>
          <w:rStyle w:val="Emphasis"/>
          <w:rFonts w:eastAsia="Arial Unicode MS"/>
          <w:b/>
        </w:rPr>
        <w:t>2011</w:t>
      </w:r>
      <w:r w:rsidR="006646BE">
        <w:rPr>
          <w:rStyle w:val="Emphasis"/>
          <w:rFonts w:eastAsia="Arial Unicode MS"/>
        </w:rPr>
        <w:tab/>
        <w:t>Functional Nutrition Consulting</w:t>
      </w:r>
      <w:r w:rsidRPr="009D51FE">
        <w:rPr>
          <w:rStyle w:val="Emphasis"/>
          <w:rFonts w:eastAsia="Arial Unicode MS"/>
        </w:rPr>
        <w:t xml:space="preserve">, </w:t>
      </w:r>
      <w:r w:rsidR="006646BE">
        <w:rPr>
          <w:rStyle w:val="Emphasis"/>
          <w:rFonts w:eastAsia="Arial Unicode MS"/>
        </w:rPr>
        <w:t xml:space="preserve">owner, </w:t>
      </w:r>
      <w:r w:rsidRPr="009D51FE">
        <w:rPr>
          <w:rStyle w:val="Emphasis"/>
          <w:rFonts w:eastAsia="Arial Unicode MS"/>
        </w:rPr>
        <w:t>limited private practice specializing in functional nutritional management and therapeutic lifestyle changes, Boulder County, CO</w:t>
      </w:r>
    </w:p>
    <w:p w:rsidR="00345CE2" w:rsidRPr="009D51FE" w:rsidRDefault="00345CE2" w:rsidP="006646BE">
      <w:pPr>
        <w:pStyle w:val="NoSpacing"/>
        <w:ind w:left="1440" w:hanging="1440"/>
        <w:rPr>
          <w:rStyle w:val="Emphasis"/>
          <w:rFonts w:eastAsia="Arial Unicode MS"/>
        </w:rPr>
      </w:pPr>
      <w:r w:rsidRPr="006646BE">
        <w:rPr>
          <w:rStyle w:val="Emphasis"/>
          <w:rFonts w:eastAsia="Arial Unicode MS"/>
          <w:b/>
        </w:rPr>
        <w:t>1988-1997</w:t>
      </w:r>
      <w:r w:rsidRPr="009D51FE">
        <w:rPr>
          <w:rStyle w:val="Emphasis"/>
          <w:rFonts w:eastAsia="Arial Unicode MS"/>
        </w:rPr>
        <w:t xml:space="preserve">  </w:t>
      </w:r>
      <w:r w:rsidR="006646BE">
        <w:rPr>
          <w:rStyle w:val="Emphasis"/>
          <w:rFonts w:eastAsia="Arial Unicode MS"/>
        </w:rPr>
        <w:tab/>
      </w:r>
      <w:r w:rsidRPr="009D51FE">
        <w:rPr>
          <w:rStyle w:val="Emphasis"/>
          <w:rFonts w:eastAsia="Arial Unicode MS"/>
        </w:rPr>
        <w:t xml:space="preserve">Henry Chiropractic and Back Rehab Center of St. </w:t>
      </w:r>
      <w:r w:rsidR="007862C2" w:rsidRPr="009D51FE">
        <w:rPr>
          <w:rStyle w:val="Emphasis"/>
          <w:rFonts w:eastAsia="Arial Unicode MS"/>
        </w:rPr>
        <w:t>Mary’s</w:t>
      </w:r>
      <w:r w:rsidRPr="009D51FE">
        <w:rPr>
          <w:rStyle w:val="Emphasis"/>
          <w:rFonts w:eastAsia="Arial Unicode MS"/>
        </w:rPr>
        <w:t>, owner, administrator, and practicing chiropractor, Lexington Park, MD</w:t>
      </w:r>
    </w:p>
    <w:p w:rsidR="00345CE2" w:rsidRPr="009D51FE" w:rsidRDefault="00345CE2" w:rsidP="006646BE">
      <w:pPr>
        <w:pStyle w:val="NoSpacing"/>
        <w:ind w:left="1440" w:hanging="1440"/>
        <w:rPr>
          <w:rStyle w:val="Emphasis"/>
          <w:rFonts w:eastAsia="Arial Unicode MS"/>
        </w:rPr>
      </w:pPr>
      <w:r w:rsidRPr="006646BE">
        <w:rPr>
          <w:rStyle w:val="Emphasis"/>
          <w:rFonts w:eastAsia="Arial Unicode MS"/>
          <w:b/>
        </w:rPr>
        <w:t>1984-88</w:t>
      </w:r>
      <w:r w:rsidRPr="009D51FE">
        <w:rPr>
          <w:rStyle w:val="Emphasis"/>
          <w:rFonts w:eastAsia="Arial Unicode MS"/>
        </w:rPr>
        <w:t xml:space="preserve">  </w:t>
      </w:r>
      <w:r w:rsidR="006646BE">
        <w:rPr>
          <w:rStyle w:val="Emphasis"/>
          <w:rFonts w:eastAsia="Arial Unicode MS"/>
        </w:rPr>
        <w:tab/>
      </w:r>
      <w:r w:rsidRPr="009D51FE">
        <w:rPr>
          <w:rStyle w:val="Emphasis"/>
          <w:rFonts w:eastAsia="Arial Unicode MS"/>
        </w:rPr>
        <w:t xml:space="preserve">Favorite Nurses (national supplemental </w:t>
      </w:r>
      <w:r w:rsidR="007862C2" w:rsidRPr="009D51FE">
        <w:rPr>
          <w:rStyle w:val="Emphasis"/>
          <w:rFonts w:eastAsia="Arial Unicode MS"/>
        </w:rPr>
        <w:t>nurses’</w:t>
      </w:r>
      <w:r w:rsidRPr="009D51FE">
        <w:rPr>
          <w:rStyle w:val="Emphasis"/>
          <w:rFonts w:eastAsia="Arial Unicode MS"/>
        </w:rPr>
        <w:t xml:space="preserve"> agency), Intensive Care Registered Nurse, supplementing Critical Care </w:t>
      </w:r>
      <w:r w:rsidR="006646BE">
        <w:rPr>
          <w:rStyle w:val="Emphasis"/>
          <w:rFonts w:eastAsia="Arial Unicode MS"/>
        </w:rPr>
        <w:t xml:space="preserve">nursing </w:t>
      </w:r>
      <w:r w:rsidR="00ED2E28">
        <w:rPr>
          <w:rStyle w:val="Emphasis"/>
          <w:rFonts w:eastAsia="Arial Unicode MS"/>
        </w:rPr>
        <w:t xml:space="preserve">care </w:t>
      </w:r>
      <w:r w:rsidRPr="009D51FE">
        <w:rPr>
          <w:rStyle w:val="Emphasis"/>
          <w:rFonts w:eastAsia="Arial Unicode MS"/>
        </w:rPr>
        <w:t>throughout Baltimore and St. Louis Hospitals.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6646BE">
        <w:rPr>
          <w:rStyle w:val="Emphasis"/>
          <w:rFonts w:eastAsia="Arial Unicode MS"/>
          <w:b/>
        </w:rPr>
        <w:t>1982-84</w:t>
      </w:r>
      <w:r w:rsidRPr="009D51FE">
        <w:rPr>
          <w:rStyle w:val="Emphasis"/>
          <w:rFonts w:eastAsia="Arial Unicode MS"/>
        </w:rPr>
        <w:t xml:space="preserve">  </w:t>
      </w:r>
      <w:r w:rsidR="006646BE">
        <w:rPr>
          <w:rStyle w:val="Emphasis"/>
          <w:rFonts w:eastAsia="Arial Unicode MS"/>
        </w:rPr>
        <w:tab/>
      </w:r>
      <w:r w:rsidRPr="009D51FE">
        <w:rPr>
          <w:rStyle w:val="Emphasis"/>
          <w:rFonts w:eastAsia="Arial Unicode MS"/>
        </w:rPr>
        <w:t>Johns Hopkins Hospital; (Baltimore MD) Surgical/Cardiac Acute</w:t>
      </w:r>
      <w:r w:rsidR="006646BE">
        <w:rPr>
          <w:rStyle w:val="Emphasis"/>
          <w:rFonts w:eastAsia="Arial Unicode MS"/>
        </w:rPr>
        <w:t>/Critical</w:t>
      </w:r>
      <w:r w:rsidRPr="009D51FE">
        <w:rPr>
          <w:rStyle w:val="Emphasis"/>
          <w:rFonts w:eastAsia="Arial Unicode MS"/>
        </w:rPr>
        <w:t xml:space="preserve"> Care, Registered Nurse 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Continuing Education Coursework:</w:t>
      </w:r>
    </w:p>
    <w:p w:rsidR="002D32C9" w:rsidRDefault="002D32C9" w:rsidP="00345CE2">
      <w:pPr>
        <w:pStyle w:val="NoSpacing"/>
        <w:rPr>
          <w:rStyle w:val="Emphasis"/>
          <w:rFonts w:eastAsia="Arial Unicode MS"/>
          <w:b/>
        </w:rPr>
      </w:pPr>
    </w:p>
    <w:p w:rsidR="002D32C9" w:rsidRDefault="002D32C9" w:rsidP="00345CE2">
      <w:pPr>
        <w:pStyle w:val="NoSpacing"/>
        <w:rPr>
          <w:rStyle w:val="Emphasis"/>
          <w:rFonts w:eastAsia="Arial Unicode MS"/>
          <w:b/>
        </w:rPr>
      </w:pPr>
      <w:r>
        <w:rPr>
          <w:rStyle w:val="Emphasis"/>
          <w:rFonts w:eastAsia="Arial Unicode MS"/>
          <w:b/>
        </w:rPr>
        <w:t>2013</w:t>
      </w:r>
    </w:p>
    <w:p w:rsidR="002D32C9" w:rsidRDefault="002D32C9" w:rsidP="00345CE2">
      <w:pPr>
        <w:pStyle w:val="NoSpacing"/>
        <w:rPr>
          <w:rStyle w:val="Emphasis"/>
          <w:rFonts w:eastAsia="Arial Unicode MS"/>
        </w:rPr>
      </w:pPr>
      <w:r w:rsidRPr="005C504E">
        <w:rPr>
          <w:rStyle w:val="Emphasis"/>
          <w:rFonts w:eastAsia="Arial Unicode MS"/>
        </w:rPr>
        <w:t>Neuroendocrine Immunology Series, Dr. Datis Kharrazian and colleagues</w:t>
      </w:r>
    </w:p>
    <w:p w:rsidR="002D32C9" w:rsidRPr="002D32C9" w:rsidRDefault="002D32C9" w:rsidP="00345CE2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 xml:space="preserve">Module XVI: Metabolic Cardiovascular Medicine, </w:t>
      </w:r>
      <w:r w:rsidRPr="005C504E">
        <w:rPr>
          <w:rStyle w:val="Emphasis"/>
          <w:rFonts w:eastAsia="Arial Unicode MS"/>
        </w:rPr>
        <w:t>faculty, American Academy for Anti-aging Medicine</w:t>
      </w:r>
    </w:p>
    <w:p w:rsidR="002D32C9" w:rsidRDefault="002D32C9" w:rsidP="00345CE2">
      <w:pPr>
        <w:pStyle w:val="NoSpacing"/>
        <w:rPr>
          <w:rStyle w:val="Emphasis"/>
          <w:rFonts w:eastAsia="Arial Unicode MS"/>
          <w:b/>
        </w:rPr>
      </w:pPr>
    </w:p>
    <w:p w:rsidR="006646BE" w:rsidRDefault="006646BE" w:rsidP="00345CE2">
      <w:pPr>
        <w:pStyle w:val="NoSpacing"/>
        <w:rPr>
          <w:rStyle w:val="Emphasis"/>
          <w:rFonts w:eastAsia="Arial Unicode MS"/>
          <w:b/>
        </w:rPr>
      </w:pPr>
    </w:p>
    <w:p w:rsidR="006646BE" w:rsidRDefault="006646BE" w:rsidP="00345CE2">
      <w:pPr>
        <w:pStyle w:val="NoSpacing"/>
        <w:rPr>
          <w:rStyle w:val="Emphasis"/>
          <w:rFonts w:eastAsia="Arial Unicode MS"/>
          <w:b/>
        </w:rPr>
      </w:pPr>
      <w:r>
        <w:rPr>
          <w:rStyle w:val="Emphasis"/>
          <w:rFonts w:eastAsia="Arial Unicode MS"/>
          <w:b/>
        </w:rPr>
        <w:t>2012</w:t>
      </w:r>
    </w:p>
    <w:p w:rsidR="00652CCF" w:rsidRPr="00652CCF" w:rsidRDefault="00652CCF" w:rsidP="00345CE2">
      <w:pPr>
        <w:pStyle w:val="NoSpacing"/>
        <w:rPr>
          <w:rStyle w:val="Emphasis"/>
          <w:rFonts w:eastAsia="Arial Unicode MS"/>
        </w:rPr>
      </w:pPr>
      <w:r w:rsidRPr="00652CCF">
        <w:rPr>
          <w:rStyle w:val="Emphasis"/>
          <w:rFonts w:eastAsia="Arial Unicode MS"/>
        </w:rPr>
        <w:t>Novel Therapies for Women’s Hormonal Health and Wellness</w:t>
      </w:r>
      <w:r>
        <w:rPr>
          <w:rStyle w:val="Emphasis"/>
          <w:rFonts w:eastAsia="Arial Unicode MS"/>
        </w:rPr>
        <w:t>, Joel Evans, MD</w:t>
      </w:r>
    </w:p>
    <w:p w:rsidR="005606C8" w:rsidRDefault="005606C8" w:rsidP="00345CE2">
      <w:pPr>
        <w:pStyle w:val="NoSpacing"/>
        <w:rPr>
          <w:rStyle w:val="Emphasis"/>
          <w:rFonts w:eastAsia="Arial Unicode MS"/>
          <w:b/>
        </w:rPr>
      </w:pPr>
      <w:r w:rsidRPr="005606C8">
        <w:rPr>
          <w:rStyle w:val="Emphasis"/>
          <w:rFonts w:eastAsia="Arial Unicode MS"/>
        </w:rPr>
        <w:t>Module</w:t>
      </w:r>
      <w:r w:rsidR="00C20521">
        <w:rPr>
          <w:rStyle w:val="Emphasis"/>
          <w:rFonts w:eastAsia="Arial Unicode MS"/>
        </w:rPr>
        <w:t xml:space="preserve"> </w:t>
      </w:r>
      <w:r w:rsidR="00220C43">
        <w:rPr>
          <w:rStyle w:val="Emphasis"/>
          <w:rFonts w:eastAsia="Arial Unicode MS"/>
        </w:rPr>
        <w:t>XV (D):Brain Fitness,</w:t>
      </w:r>
      <w:r w:rsidR="00220C43" w:rsidRPr="00220C43">
        <w:rPr>
          <w:rStyle w:val="Emphasis"/>
          <w:rFonts w:eastAsia="Arial Unicode MS"/>
        </w:rPr>
        <w:t xml:space="preserve"> </w:t>
      </w:r>
      <w:r w:rsidR="00220C43" w:rsidRPr="005C504E">
        <w:rPr>
          <w:rStyle w:val="Emphasis"/>
          <w:rFonts w:eastAsia="Arial Unicode MS"/>
        </w:rPr>
        <w:t>faculty, American Academy for Anti-aging Medicine</w:t>
      </w:r>
    </w:p>
    <w:p w:rsidR="005606C8" w:rsidRDefault="005606C8" w:rsidP="00345CE2">
      <w:pPr>
        <w:pStyle w:val="NoSpacing"/>
        <w:rPr>
          <w:rStyle w:val="Emphasis"/>
          <w:rFonts w:eastAsia="Arial Unicode MS"/>
          <w:b/>
        </w:rPr>
      </w:pPr>
      <w:r w:rsidRPr="005606C8">
        <w:rPr>
          <w:rStyle w:val="Emphasis"/>
          <w:rFonts w:eastAsia="Arial Unicode MS"/>
        </w:rPr>
        <w:t>Module</w:t>
      </w:r>
      <w:r w:rsidR="00C20521">
        <w:rPr>
          <w:rStyle w:val="Emphasis"/>
          <w:rFonts w:eastAsia="Arial Unicode MS"/>
        </w:rPr>
        <w:t xml:space="preserve"> VIII: A Metabolic, Anti-aging and Functional medicine </w:t>
      </w:r>
      <w:r w:rsidR="00220C43">
        <w:rPr>
          <w:rStyle w:val="Emphasis"/>
          <w:rFonts w:eastAsia="Arial Unicode MS"/>
        </w:rPr>
        <w:t>Approach</w:t>
      </w:r>
      <w:r w:rsidR="00C20521">
        <w:rPr>
          <w:rStyle w:val="Emphasis"/>
          <w:rFonts w:eastAsia="Arial Unicode MS"/>
        </w:rPr>
        <w:t xml:space="preserve"> to Psychiatry and Cancer Therapies, Nutrition and the Athlete, A Metabolic and Functional Approach to Laboratory Evaluations</w:t>
      </w:r>
      <w:r w:rsidR="00220C43">
        <w:rPr>
          <w:rStyle w:val="Emphasis"/>
          <w:rFonts w:eastAsia="Arial Unicode MS"/>
        </w:rPr>
        <w:t>,</w:t>
      </w:r>
      <w:r w:rsidR="00220C43" w:rsidRPr="00220C43">
        <w:rPr>
          <w:rStyle w:val="Emphasis"/>
          <w:rFonts w:eastAsia="Arial Unicode MS"/>
        </w:rPr>
        <w:t xml:space="preserve"> </w:t>
      </w:r>
      <w:r w:rsidR="00220C43" w:rsidRPr="005C504E">
        <w:rPr>
          <w:rStyle w:val="Emphasis"/>
          <w:rFonts w:eastAsia="Arial Unicode MS"/>
        </w:rPr>
        <w:t>faculty, American Academy for Anti-aging Medicine</w:t>
      </w:r>
    </w:p>
    <w:p w:rsidR="005606C8" w:rsidRPr="005606C8" w:rsidRDefault="005606C8" w:rsidP="00345CE2">
      <w:pPr>
        <w:pStyle w:val="NoSpacing"/>
        <w:rPr>
          <w:rStyle w:val="Emphasis"/>
          <w:rFonts w:eastAsia="Arial Unicode MS"/>
        </w:rPr>
      </w:pPr>
      <w:r w:rsidRPr="005606C8">
        <w:rPr>
          <w:rStyle w:val="Emphasis"/>
          <w:rFonts w:eastAsia="Arial Unicode MS"/>
        </w:rPr>
        <w:lastRenderedPageBreak/>
        <w:t>Module</w:t>
      </w:r>
      <w:r>
        <w:rPr>
          <w:rStyle w:val="Emphasis"/>
          <w:rFonts w:eastAsia="Arial Unicode MS"/>
        </w:rPr>
        <w:t xml:space="preserve"> VII:</w:t>
      </w:r>
      <w:r w:rsidR="00220C43">
        <w:rPr>
          <w:rStyle w:val="Emphasis"/>
          <w:rFonts w:eastAsia="Arial Unicode MS"/>
        </w:rPr>
        <w:t xml:space="preserve"> </w:t>
      </w:r>
      <w:r>
        <w:rPr>
          <w:rStyle w:val="Emphasis"/>
          <w:rFonts w:eastAsia="Arial Unicode MS"/>
        </w:rPr>
        <w:t>Mitochondropathy, Heavy M</w:t>
      </w:r>
      <w:r w:rsidR="00220C43">
        <w:rPr>
          <w:rStyle w:val="Emphasis"/>
          <w:rFonts w:eastAsia="Arial Unicode MS"/>
        </w:rPr>
        <w:t>e</w:t>
      </w:r>
      <w:r>
        <w:rPr>
          <w:rStyle w:val="Emphasis"/>
          <w:rFonts w:eastAsia="Arial Unicode MS"/>
        </w:rPr>
        <w:t>tal Toxicities, A metabolic, Anti-Aging, and Functional Approach to Autoimmune Diseases, Cognition Enhancement, and Fatigue</w:t>
      </w:r>
      <w:r w:rsidR="00220C43">
        <w:rPr>
          <w:rStyle w:val="Emphasis"/>
          <w:rFonts w:eastAsia="Arial Unicode MS"/>
        </w:rPr>
        <w:t>,</w:t>
      </w:r>
      <w:r w:rsidR="00220C43" w:rsidRPr="005606C8">
        <w:rPr>
          <w:rStyle w:val="Emphasis"/>
          <w:rFonts w:eastAsia="Arial Unicode MS"/>
        </w:rPr>
        <w:t xml:space="preserve"> </w:t>
      </w:r>
      <w:r w:rsidR="00220C43">
        <w:rPr>
          <w:rStyle w:val="Emphasis"/>
          <w:rFonts w:eastAsia="Arial Unicode MS"/>
        </w:rPr>
        <w:t>faculty</w:t>
      </w:r>
      <w:r w:rsidRPr="005C504E">
        <w:rPr>
          <w:rStyle w:val="Emphasis"/>
          <w:rFonts w:eastAsia="Arial Unicode MS"/>
        </w:rPr>
        <w:t>, American Academy for Anti-aging Medicine</w:t>
      </w:r>
    </w:p>
    <w:p w:rsidR="005606C8" w:rsidRPr="005606C8" w:rsidRDefault="005606C8" w:rsidP="00345CE2">
      <w:pPr>
        <w:pStyle w:val="NoSpacing"/>
        <w:rPr>
          <w:rStyle w:val="Emphasis"/>
          <w:rFonts w:eastAsia="Arial Unicode MS"/>
        </w:rPr>
      </w:pPr>
      <w:r w:rsidRPr="005606C8">
        <w:rPr>
          <w:rStyle w:val="Emphasis"/>
          <w:rFonts w:eastAsia="Arial Unicode MS"/>
        </w:rPr>
        <w:t>Module</w:t>
      </w:r>
      <w:r>
        <w:rPr>
          <w:rStyle w:val="Emphasis"/>
          <w:rFonts w:eastAsia="Arial Unicode MS"/>
        </w:rPr>
        <w:t xml:space="preserve"> VI: Herbology and </w:t>
      </w:r>
      <w:r w:rsidR="00220C43">
        <w:rPr>
          <w:rStyle w:val="Emphasis"/>
          <w:rFonts w:eastAsia="Arial Unicode MS"/>
        </w:rPr>
        <w:t>the</w:t>
      </w:r>
      <w:r>
        <w:rPr>
          <w:rStyle w:val="Emphasis"/>
          <w:rFonts w:eastAsia="Arial Unicode MS"/>
        </w:rPr>
        <w:t xml:space="preserve"> Functional Regenerative Matrix, </w:t>
      </w:r>
      <w:r w:rsidRPr="005C504E">
        <w:rPr>
          <w:rStyle w:val="Emphasis"/>
          <w:rFonts w:eastAsia="Arial Unicode MS"/>
        </w:rPr>
        <w:t>faculty, American Academy for Anti-aging Medicine</w:t>
      </w:r>
    </w:p>
    <w:p w:rsidR="00ED2E28" w:rsidRPr="00ED2E28" w:rsidRDefault="00ED2E28" w:rsidP="00345CE2">
      <w:pPr>
        <w:pStyle w:val="NoSpacing"/>
        <w:rPr>
          <w:rStyle w:val="Emphasis"/>
          <w:rFonts w:eastAsia="Arial Unicode MS"/>
        </w:rPr>
      </w:pPr>
      <w:r w:rsidRPr="00ED2E28">
        <w:rPr>
          <w:rStyle w:val="Emphasis"/>
          <w:rFonts w:eastAsia="Arial Unicode MS"/>
        </w:rPr>
        <w:t>Module II</w:t>
      </w:r>
      <w:r>
        <w:rPr>
          <w:rStyle w:val="Emphasis"/>
          <w:rFonts w:eastAsia="Arial Unicode MS"/>
        </w:rPr>
        <w:t xml:space="preserve">:  </w:t>
      </w:r>
      <w:r w:rsidRPr="00ED2E28">
        <w:rPr>
          <w:rStyle w:val="Emphasis"/>
          <w:rFonts w:eastAsia="Arial Unicode MS"/>
        </w:rPr>
        <w:t>A Metabolic, Anti-Aging and Functional Approach</w:t>
      </w:r>
      <w:r>
        <w:rPr>
          <w:rStyle w:val="Emphasis"/>
          <w:rFonts w:eastAsia="Arial Unicode MS"/>
        </w:rPr>
        <w:t xml:space="preserve"> Hy</w:t>
      </w:r>
      <w:r w:rsidR="005C504E">
        <w:rPr>
          <w:rStyle w:val="Emphasis"/>
          <w:rFonts w:eastAsia="Arial Unicode MS"/>
        </w:rPr>
        <w:t>p</w:t>
      </w:r>
      <w:r>
        <w:rPr>
          <w:rStyle w:val="Emphasis"/>
          <w:rFonts w:eastAsia="Arial Unicode MS"/>
        </w:rPr>
        <w:t>ertension, Diabetes, Coronary Artery Disease and Metabolic Syndrome</w:t>
      </w:r>
      <w:r w:rsidR="005C504E">
        <w:rPr>
          <w:rStyle w:val="Emphasis"/>
          <w:rFonts w:eastAsia="Arial Unicode MS"/>
        </w:rPr>
        <w:t xml:space="preserve">, </w:t>
      </w:r>
      <w:r w:rsidR="005C504E" w:rsidRPr="005C504E">
        <w:rPr>
          <w:rStyle w:val="Emphasis"/>
          <w:rFonts w:eastAsia="Arial Unicode MS"/>
        </w:rPr>
        <w:t>faculty, American Academy for Anti-aging Medicine</w:t>
      </w:r>
    </w:p>
    <w:p w:rsidR="005C504E" w:rsidRPr="00ED2E28" w:rsidRDefault="00220C43" w:rsidP="00345CE2">
      <w:pPr>
        <w:pStyle w:val="NoSpacing"/>
        <w:rPr>
          <w:rStyle w:val="Emphasis"/>
          <w:rFonts w:eastAsia="Arial Unicode MS"/>
        </w:rPr>
      </w:pPr>
      <w:r w:rsidRPr="00ED2E28">
        <w:rPr>
          <w:rStyle w:val="Emphasis"/>
          <w:rFonts w:eastAsia="Arial Unicode MS"/>
        </w:rPr>
        <w:t xml:space="preserve">Module </w:t>
      </w:r>
      <w:r>
        <w:rPr>
          <w:rStyle w:val="Emphasis"/>
          <w:rFonts w:eastAsia="Arial Unicode MS"/>
        </w:rPr>
        <w:t>III</w:t>
      </w:r>
      <w:r w:rsidR="00ED2E28">
        <w:rPr>
          <w:rStyle w:val="Emphasis"/>
          <w:rFonts w:eastAsia="Arial Unicode MS"/>
        </w:rPr>
        <w:t xml:space="preserve">:  </w:t>
      </w:r>
      <w:r w:rsidR="00ED2E28" w:rsidRPr="00ED2E28">
        <w:rPr>
          <w:rStyle w:val="Emphasis"/>
          <w:rFonts w:eastAsia="Arial Unicode MS"/>
        </w:rPr>
        <w:t>A Metabolic, Anti-Aging and Functional Approach</w:t>
      </w:r>
      <w:r w:rsidR="005C504E">
        <w:rPr>
          <w:rStyle w:val="Emphasis"/>
          <w:rFonts w:eastAsia="Arial Unicode MS"/>
        </w:rPr>
        <w:t xml:space="preserve"> </w:t>
      </w:r>
      <w:r w:rsidR="00ED2E28">
        <w:rPr>
          <w:rStyle w:val="Emphasis"/>
          <w:rFonts w:eastAsia="Arial Unicode MS"/>
        </w:rPr>
        <w:t>Gastroenterol</w:t>
      </w:r>
      <w:r w:rsidR="005C504E">
        <w:rPr>
          <w:rStyle w:val="Emphasis"/>
          <w:rFonts w:eastAsia="Arial Unicode MS"/>
        </w:rPr>
        <w:t>o</w:t>
      </w:r>
      <w:r w:rsidR="00ED2E28">
        <w:rPr>
          <w:rStyle w:val="Emphasis"/>
          <w:rFonts w:eastAsia="Arial Unicode MS"/>
        </w:rPr>
        <w:t>gy, Neurotransmitters, and Neurology</w:t>
      </w:r>
      <w:r w:rsidR="005C504E">
        <w:rPr>
          <w:rStyle w:val="Emphasis"/>
          <w:rFonts w:eastAsia="Arial Unicode MS"/>
        </w:rPr>
        <w:t xml:space="preserve"> </w:t>
      </w:r>
      <w:r w:rsidR="005C504E" w:rsidRPr="005C504E">
        <w:rPr>
          <w:rStyle w:val="Emphasis"/>
          <w:rFonts w:eastAsia="Arial Unicode MS"/>
        </w:rPr>
        <w:t>faculty, American Academy for Anti-aging Medicine</w:t>
      </w:r>
    </w:p>
    <w:p w:rsidR="00ED2E28" w:rsidRDefault="00ED2E28" w:rsidP="00345CE2">
      <w:pPr>
        <w:pStyle w:val="NoSpacing"/>
        <w:rPr>
          <w:rStyle w:val="Emphasis"/>
          <w:rFonts w:eastAsia="Arial Unicode MS"/>
        </w:rPr>
      </w:pPr>
      <w:r w:rsidRPr="00ED2E28">
        <w:rPr>
          <w:rStyle w:val="Emphasis"/>
          <w:rFonts w:eastAsia="Arial Unicode MS"/>
        </w:rPr>
        <w:t>Module</w:t>
      </w:r>
      <w:r>
        <w:rPr>
          <w:rStyle w:val="Emphasis"/>
          <w:rFonts w:eastAsia="Arial Unicode MS"/>
        </w:rPr>
        <w:t xml:space="preserve"> IV: </w:t>
      </w:r>
      <w:r w:rsidRPr="00ED2E28">
        <w:rPr>
          <w:rStyle w:val="Emphasis"/>
          <w:rFonts w:eastAsia="Arial Unicode MS"/>
        </w:rPr>
        <w:t>A Metabolic, Anti-Aging and Functional Approach</w:t>
      </w:r>
      <w:r w:rsidR="005C504E">
        <w:rPr>
          <w:rStyle w:val="Emphasis"/>
          <w:rFonts w:eastAsia="Arial Unicode MS"/>
        </w:rPr>
        <w:t xml:space="preserve"> Amino Acid and Fatty Acid metabolism, Drug Induced Nutrient Depletion, Stem Cells and Regenerative Medicine, Spirituality, and Osteoporosis, </w:t>
      </w:r>
      <w:r w:rsidR="005C504E" w:rsidRPr="005C504E">
        <w:rPr>
          <w:rStyle w:val="Emphasis"/>
          <w:rFonts w:eastAsia="Arial Unicode MS"/>
        </w:rPr>
        <w:t>faculty, American Academy for Anti-aging Medicine</w:t>
      </w:r>
    </w:p>
    <w:p w:rsidR="00345CE2" w:rsidRDefault="00ED2E28" w:rsidP="00345CE2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 xml:space="preserve">Module V: </w:t>
      </w:r>
      <w:r w:rsidRPr="00ED2E28">
        <w:rPr>
          <w:rStyle w:val="Emphasis"/>
          <w:rFonts w:eastAsia="Arial Unicode MS"/>
        </w:rPr>
        <w:t>A Metabolic, Anti-Aging and Functional Approach</w:t>
      </w:r>
      <w:r w:rsidR="005C504E">
        <w:rPr>
          <w:rStyle w:val="Emphasis"/>
          <w:rFonts w:eastAsia="Arial Unicode MS"/>
        </w:rPr>
        <w:t>, Clinical Intensives</w:t>
      </w:r>
      <w:r w:rsidR="00220C43">
        <w:rPr>
          <w:rStyle w:val="Emphasis"/>
          <w:rFonts w:eastAsia="Arial Unicode MS"/>
        </w:rPr>
        <w:t>, faculty</w:t>
      </w:r>
      <w:r w:rsidR="005C504E" w:rsidRPr="005C504E">
        <w:rPr>
          <w:rStyle w:val="Emphasis"/>
          <w:rFonts w:eastAsia="Arial Unicode MS"/>
        </w:rPr>
        <w:t>, American Academy for Anti-aging Medicine</w:t>
      </w:r>
    </w:p>
    <w:p w:rsidR="005C504E" w:rsidRDefault="005C504E" w:rsidP="00345CE2">
      <w:pPr>
        <w:pStyle w:val="NoSpacing"/>
        <w:rPr>
          <w:rStyle w:val="Emphasis"/>
          <w:rFonts w:eastAsia="Arial Unicode MS"/>
        </w:rPr>
      </w:pPr>
      <w:r w:rsidRPr="005C504E">
        <w:rPr>
          <w:rStyle w:val="Emphasis"/>
          <w:rFonts w:eastAsia="Arial Unicode MS"/>
        </w:rPr>
        <w:t>Neuroendocrine Immunology Series, Dr. Datis Kharrazian and colleagues</w:t>
      </w:r>
    </w:p>
    <w:p w:rsidR="005C504E" w:rsidRPr="009D51FE" w:rsidRDefault="005C504E" w:rsidP="00345CE2">
      <w:pPr>
        <w:pStyle w:val="NoSpacing"/>
        <w:rPr>
          <w:rStyle w:val="Emphasis"/>
          <w:rFonts w:eastAsia="Arial Unicode MS"/>
        </w:rPr>
      </w:pPr>
    </w:p>
    <w:p w:rsidR="00345CE2" w:rsidRPr="004122CB" w:rsidRDefault="006F059F" w:rsidP="00345CE2">
      <w:pPr>
        <w:pStyle w:val="NoSpacing"/>
        <w:rPr>
          <w:rStyle w:val="Emphasis"/>
          <w:rFonts w:eastAsia="Arial Unicode MS"/>
          <w:b/>
        </w:rPr>
      </w:pPr>
      <w:r w:rsidRPr="004122CB">
        <w:rPr>
          <w:rStyle w:val="Emphasis"/>
          <w:rFonts w:eastAsia="Arial Unicode MS"/>
          <w:b/>
        </w:rPr>
        <w:t>2011</w:t>
      </w:r>
    </w:p>
    <w:p w:rsidR="006F059F" w:rsidRDefault="006F059F" w:rsidP="00345CE2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 xml:space="preserve">Neuroendocrine Immunology Series, Dr. Datis </w:t>
      </w:r>
      <w:r w:rsidR="007862C2">
        <w:rPr>
          <w:rStyle w:val="Emphasis"/>
          <w:rFonts w:eastAsia="Arial Unicode MS"/>
        </w:rPr>
        <w:t>Kharrazian</w:t>
      </w:r>
      <w:r>
        <w:rPr>
          <w:rStyle w:val="Emphasis"/>
          <w:rFonts w:eastAsia="Arial Unicode MS"/>
        </w:rPr>
        <w:t xml:space="preserve"> and colleagues</w:t>
      </w:r>
    </w:p>
    <w:p w:rsidR="006F059F" w:rsidRDefault="006F059F" w:rsidP="00345CE2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>Detox 360-Integrative Detox System</w:t>
      </w:r>
      <w:r w:rsidR="006646BE">
        <w:rPr>
          <w:rStyle w:val="Emphasis"/>
          <w:rFonts w:eastAsia="Arial Unicode MS"/>
        </w:rPr>
        <w:t>, Linda Clark, MA, CNC</w:t>
      </w:r>
    </w:p>
    <w:p w:rsidR="006F059F" w:rsidRDefault="006F059F" w:rsidP="00345CE2">
      <w:pPr>
        <w:pStyle w:val="NoSpacing"/>
        <w:rPr>
          <w:rStyle w:val="Emphasis"/>
          <w:rFonts w:eastAsia="Arial Unicode MS"/>
        </w:rPr>
      </w:pPr>
      <w:r w:rsidRPr="006F059F">
        <w:rPr>
          <w:rStyle w:val="Emphasis"/>
          <w:rFonts w:eastAsia="Arial Unicode MS"/>
        </w:rPr>
        <w:t>Module I: A Metabolic, Anti-Aging and Functional Approach to Endocrinology</w:t>
      </w:r>
      <w:r w:rsidR="007862C2">
        <w:rPr>
          <w:rStyle w:val="Emphasis"/>
          <w:rFonts w:eastAsia="Arial Unicode MS"/>
        </w:rPr>
        <w:t xml:space="preserve">, Fellowship in Anti-Aging and Regenerative Medicine </w:t>
      </w:r>
      <w:r w:rsidR="00ED2E28">
        <w:rPr>
          <w:rStyle w:val="Emphasis"/>
          <w:rFonts w:eastAsia="Arial Unicode MS"/>
        </w:rPr>
        <w:t xml:space="preserve">,  </w:t>
      </w:r>
      <w:r w:rsidR="007862C2">
        <w:rPr>
          <w:rStyle w:val="Emphasis"/>
          <w:rFonts w:eastAsia="Arial Unicode MS"/>
        </w:rPr>
        <w:t>faculty</w:t>
      </w:r>
      <w:r w:rsidR="00940410">
        <w:rPr>
          <w:rStyle w:val="Emphasis"/>
          <w:rFonts w:eastAsia="Arial Unicode MS"/>
        </w:rPr>
        <w:t>, American Academy for Anti-aging Medicine</w:t>
      </w:r>
    </w:p>
    <w:p w:rsidR="004122CB" w:rsidRDefault="004122CB" w:rsidP="00345CE2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 xml:space="preserve">National Strength and Conditioning Association </w:t>
      </w:r>
      <w:r w:rsidR="00F10684">
        <w:rPr>
          <w:rStyle w:val="Emphasis"/>
          <w:rFonts w:eastAsia="Arial Unicode MS"/>
        </w:rPr>
        <w:t>c</w:t>
      </w:r>
      <w:r>
        <w:rPr>
          <w:rStyle w:val="Emphasis"/>
          <w:rFonts w:eastAsia="Arial Unicode MS"/>
        </w:rPr>
        <w:t xml:space="preserve">ertification </w:t>
      </w:r>
      <w:r w:rsidR="00F10684">
        <w:rPr>
          <w:rStyle w:val="Emphasis"/>
          <w:rFonts w:eastAsia="Arial Unicode MS"/>
        </w:rPr>
        <w:t>coursework</w:t>
      </w:r>
    </w:p>
    <w:p w:rsidR="00F10684" w:rsidRPr="009D51FE" w:rsidRDefault="00F10684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2010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Integrative  Therapies for Breast and Other Hormonal Cancers, Rebecca Murray, APRN, MS, FNP. CDE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The Immune </w:t>
      </w:r>
      <w:r w:rsidR="007862C2" w:rsidRPr="009D51FE">
        <w:rPr>
          <w:rStyle w:val="Emphasis"/>
          <w:rFonts w:eastAsia="Arial Unicode MS"/>
        </w:rPr>
        <w:t>System:</w:t>
      </w:r>
      <w:r w:rsidR="007862C2">
        <w:rPr>
          <w:rStyle w:val="Emphasis"/>
          <w:rFonts w:eastAsia="Arial Unicode MS"/>
        </w:rPr>
        <w:t xml:space="preserve"> </w:t>
      </w:r>
      <w:r w:rsidR="007862C2" w:rsidRPr="009D51FE">
        <w:rPr>
          <w:rStyle w:val="Emphasis"/>
          <w:rFonts w:eastAsia="Arial Unicode MS"/>
        </w:rPr>
        <w:t>Cause</w:t>
      </w:r>
      <w:r w:rsidRPr="009D51FE">
        <w:rPr>
          <w:rStyle w:val="Emphasis"/>
          <w:rFonts w:eastAsia="Arial Unicode MS"/>
        </w:rPr>
        <w:t xml:space="preserve"> and Solution to Chronic Disease, Nigel Plummer,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Metabolic Effect  Personal Training Certification Training, Jade and Keoni Teda, ND, CSCS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Neuroendocrine Immunology Series, Dr. Datis Kharrazian and colleagues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2009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BioToxin </w:t>
      </w:r>
      <w:r w:rsidR="007862C2" w:rsidRPr="009D51FE">
        <w:rPr>
          <w:rStyle w:val="Emphasis"/>
          <w:rFonts w:eastAsia="Arial Unicode MS"/>
        </w:rPr>
        <w:t>Related</w:t>
      </w:r>
      <w:r w:rsidRPr="009D51FE">
        <w:rPr>
          <w:rStyle w:val="Emphasis"/>
          <w:rFonts w:eastAsia="Arial Unicode MS"/>
        </w:rPr>
        <w:t xml:space="preserve"> illnesses, Roger Billica, MD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Hypertension</w:t>
      </w:r>
      <w:r w:rsidR="007862C2">
        <w:rPr>
          <w:rStyle w:val="Emphasis"/>
          <w:rFonts w:eastAsia="Arial Unicode MS"/>
        </w:rPr>
        <w:t xml:space="preserve"> </w:t>
      </w:r>
      <w:r w:rsidRPr="009D51FE">
        <w:rPr>
          <w:rStyle w:val="Emphasis"/>
          <w:rFonts w:eastAsia="Arial Unicode MS"/>
        </w:rPr>
        <w:t xml:space="preserve">Non Drug Therapies </w:t>
      </w:r>
      <w:r w:rsidR="007862C2" w:rsidRPr="009D51FE">
        <w:rPr>
          <w:rStyle w:val="Emphasis"/>
          <w:rFonts w:eastAsia="Arial Unicode MS"/>
        </w:rPr>
        <w:t>Update</w:t>
      </w:r>
      <w:r w:rsidRPr="009D51FE">
        <w:rPr>
          <w:rStyle w:val="Emphasis"/>
          <w:rFonts w:eastAsia="Arial Unicode MS"/>
        </w:rPr>
        <w:t>, Kasra Pournadeali, ND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Gut Dysbiosis and the Immune System, Eleanor Barrager, DCCN, FAAIM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Functional  Approaches to Osteoarthritis and Rheumatoid </w:t>
      </w:r>
      <w:r w:rsidR="007862C2" w:rsidRPr="009D51FE">
        <w:rPr>
          <w:rStyle w:val="Emphasis"/>
          <w:rFonts w:eastAsia="Arial Unicode MS"/>
        </w:rPr>
        <w:t>Arthritis</w:t>
      </w:r>
      <w:r w:rsidRPr="009D51FE">
        <w:rPr>
          <w:rStyle w:val="Emphasis"/>
          <w:rFonts w:eastAsia="Arial Unicode MS"/>
        </w:rPr>
        <w:t>, David Musnick, MD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Applying Laboratory Evaluation to Improve Clinical outcomes, JA Bralley, PhD and Richard Lord,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Neurotransmitters and </w:t>
      </w:r>
      <w:r w:rsidR="007862C2" w:rsidRPr="009D51FE">
        <w:rPr>
          <w:rStyle w:val="Emphasis"/>
          <w:rFonts w:eastAsia="Arial Unicode MS"/>
        </w:rPr>
        <w:t>the</w:t>
      </w:r>
      <w:r w:rsidRPr="009D51FE">
        <w:rPr>
          <w:rStyle w:val="Emphasis"/>
          <w:rFonts w:eastAsia="Arial Unicode MS"/>
        </w:rPr>
        <w:t xml:space="preserve"> Brain, Dr. Datis Kharrazian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Functional </w:t>
      </w:r>
      <w:r w:rsidR="006B098D">
        <w:rPr>
          <w:rStyle w:val="Emphasis"/>
          <w:rFonts w:eastAsia="Arial Unicode MS"/>
        </w:rPr>
        <w:t>M</w:t>
      </w:r>
      <w:r w:rsidRPr="009D51FE">
        <w:rPr>
          <w:rStyle w:val="Emphasis"/>
          <w:rFonts w:eastAsia="Arial Unicode MS"/>
        </w:rPr>
        <w:t>edicine Monthly Forums, various topics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2008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The Emerging Therapeutic Target: Improving Therapeutic Outcomes by Treating the Intersection of Osteoarthritis, Cardiovascular Disease, Type 2 Diabetes, and Arthritis,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BoulderFest 2008, Broomfield CO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Environmental Toxins, Robert Rakowski, DC, CCN, DACBN,DIBK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Neurotransmitters and the Brain, Dr. Datis Kharrazian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2007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Beyond </w:t>
      </w:r>
      <w:r w:rsidR="006B098D">
        <w:rPr>
          <w:rStyle w:val="Emphasis"/>
          <w:rFonts w:eastAsia="Arial Unicode MS"/>
        </w:rPr>
        <w:t>M</w:t>
      </w:r>
      <w:r w:rsidRPr="009D51FE">
        <w:rPr>
          <w:rStyle w:val="Emphasis"/>
          <w:rFonts w:eastAsia="Arial Unicode MS"/>
        </w:rPr>
        <w:t>etabolic Syndrome: Clarifying the Confusion surrounding Popular Diets, 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The Top Nutritional Strategies every Health Provider needs to know, Bob Rakowski, DC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Boulder Fest 2007, Broomfield CO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Case Studies and Principles in Functional  Endocrinology, Autoimmune emphasis,  Dr. Datis Kharrazian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The Depression Pandemic, Lyra Heller, MA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2006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Advanced Nutritional </w:t>
      </w:r>
      <w:r w:rsidR="006B098D">
        <w:rPr>
          <w:rStyle w:val="Emphasis"/>
          <w:rFonts w:eastAsia="Arial Unicode MS"/>
        </w:rPr>
        <w:t>S</w:t>
      </w:r>
      <w:r w:rsidRPr="009D51FE">
        <w:rPr>
          <w:rStyle w:val="Emphasis"/>
          <w:rFonts w:eastAsia="Arial Unicode MS"/>
        </w:rPr>
        <w:t xml:space="preserve">trategies for </w:t>
      </w:r>
      <w:r w:rsidR="006B098D">
        <w:rPr>
          <w:rStyle w:val="Emphasis"/>
          <w:rFonts w:eastAsia="Arial Unicode MS"/>
        </w:rPr>
        <w:t>A</w:t>
      </w:r>
      <w:r w:rsidRPr="009D51FE">
        <w:rPr>
          <w:rStyle w:val="Emphasis"/>
          <w:rFonts w:eastAsia="Arial Unicode MS"/>
        </w:rPr>
        <w:t xml:space="preserve">utoimmune </w:t>
      </w:r>
      <w:r w:rsidR="006B098D">
        <w:rPr>
          <w:rStyle w:val="Emphasis"/>
          <w:rFonts w:eastAsia="Arial Unicode MS"/>
        </w:rPr>
        <w:t>D</w:t>
      </w:r>
      <w:r w:rsidRPr="009D51FE">
        <w:rPr>
          <w:rStyle w:val="Emphasis"/>
          <w:rFonts w:eastAsia="Arial Unicode MS"/>
        </w:rPr>
        <w:t>iseases, Dr Jeffery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Functional Blood chemistry Analysis, Dr. Datis Kharrazian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Boulder Fest 2006, Broomfield CO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Managing the Multiple Causes of Inflammation, Jacob Kornberg, MD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Establishing Hormone Balance in your Patients: Connecting the Link between Stress, Hormone Dysfunction and Immune Suppression, Eldred Taylor, MD, OB/GYN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 xml:space="preserve">2005 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Managing The Complex Patient: Science Based Natural Therapies for the most Challenging cases, Robert  Rakowski, DC,CCN, DACBN,DIBK</w:t>
      </w:r>
    </w:p>
    <w:p w:rsidR="00345CE2" w:rsidRPr="009D51FE" w:rsidRDefault="007862C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Applying Nutrigenomics in Clin</w:t>
      </w:r>
      <w:r>
        <w:rPr>
          <w:rStyle w:val="Emphasis"/>
          <w:rFonts w:eastAsia="Arial Unicode MS"/>
        </w:rPr>
        <w:t>i</w:t>
      </w:r>
      <w:r w:rsidRPr="009D51FE">
        <w:rPr>
          <w:rStyle w:val="Emphasis"/>
          <w:rFonts w:eastAsia="Arial Unicode MS"/>
        </w:rPr>
        <w:t xml:space="preserve">cal Practice to Reshape your </w:t>
      </w:r>
      <w:r>
        <w:rPr>
          <w:rStyle w:val="Emphasis"/>
          <w:rFonts w:eastAsia="Arial Unicode MS"/>
        </w:rPr>
        <w:t>P</w:t>
      </w:r>
      <w:r w:rsidRPr="009D51FE">
        <w:rPr>
          <w:rStyle w:val="Emphasis"/>
          <w:rFonts w:eastAsia="Arial Unicode MS"/>
        </w:rPr>
        <w:t xml:space="preserve">atients’ </w:t>
      </w:r>
      <w:r>
        <w:rPr>
          <w:rStyle w:val="Emphasis"/>
          <w:rFonts w:eastAsia="Arial Unicode MS"/>
        </w:rPr>
        <w:t>H</w:t>
      </w:r>
      <w:r w:rsidRPr="009D51FE">
        <w:rPr>
          <w:rStyle w:val="Emphasis"/>
          <w:rFonts w:eastAsia="Arial Unicode MS"/>
        </w:rPr>
        <w:t>ealth,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Integrative Approaches to Managing Chronic Pain and Fatigue, Kristi Hughes-Hawkes, ND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Nutrient Expo 2005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2004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Clinical Challenges in Women’s Health: The Sciences and Solutions, Dr Joel M. Evans, MD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New Strategies to Motivate and Empower Patients with Lifestyle Changes, Kristi Hughes-Hawkes, ND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Nutritional Modulation of Inflammatory Disorders: Arthralgias, Coronary Heart Disease, PMS, and Menopause Associated Inflammation, 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2003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Clinical Applications of Immuno-Endocrine Therapeutics, Dr. Jeffrey Bland, PhD 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Managing Menopause without Hormones, Joel Evans, MD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Managing Menopause, Mid –Life and other Estrogen Related Issues in Women’s Health, Joseph Collins, ND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Improving Health Outcomes </w:t>
      </w:r>
      <w:r w:rsidR="007862C2" w:rsidRPr="009D51FE">
        <w:rPr>
          <w:rStyle w:val="Emphasis"/>
          <w:rFonts w:eastAsia="Arial Unicode MS"/>
        </w:rPr>
        <w:t>through</w:t>
      </w:r>
      <w:r w:rsidRPr="009D51FE">
        <w:rPr>
          <w:rStyle w:val="Emphasis"/>
          <w:rFonts w:eastAsia="Arial Unicode MS"/>
        </w:rPr>
        <w:t xml:space="preserve"> Nutritional Support for Metabolic Transformation, 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Understanding the Clinical Applications of Improved Metabolic Transformation,   Metabolic BioTransformation and the Complex Patient, Robert  Rakowski, DC,CCN, DACBN,DIBK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2002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The Nutritional Management of Perimenopause/Menopause, Joseph J. Collins, ND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Nutritional Endocrinology: Breakthrough Approaches for Improved Adrenal and Thyroid Function, 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Nutritional Approaches to Stress Induced Disorders,  New Strategies for Improving Adrenal and Thyroid Function,  Robert  Rakowski, DC,CCN, DACBN,DIBK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2001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Cerebral Mysteries: Impulsive Behavior, Cognition and Learning Disabilities, Joseph Rosenthal, MD,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The Essentials of Herbal Care II, Lyra Heller, MA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2000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Brain Power: Mind –Body Medicine and the Brain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Nutritional Management of the Underlying Causes of Chronic Disease,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1999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Improving  Intracellular Communication in Managing Chronic Illness, 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Exploring Foundational Factors Underlying the Formation of Biological Terrain, Stephen Stiteler, L.Ac., OMD, NMD, D. Hom.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1998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Nutritional Alternatives and Adjuncts to Common Medications, Walter Schmitt, Jr, DC, DIBAK, DABCN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Improving Genetic Expression in the Prevention of the Diseases of Aging, Dr. Jeffrey Bland, PhD</w:t>
      </w: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1997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More than just a Bunch of Numbers: Making Sense of Blood Chemistry Results, Harry Eidener, Jr,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Functional Modulation of Disease </w:t>
      </w:r>
      <w:r w:rsidR="007862C2" w:rsidRPr="009D51FE">
        <w:rPr>
          <w:rStyle w:val="Emphasis"/>
          <w:rFonts w:eastAsia="Arial Unicode MS"/>
        </w:rPr>
        <w:t>through</w:t>
      </w:r>
      <w:r w:rsidRPr="009D51FE">
        <w:rPr>
          <w:rStyle w:val="Emphasis"/>
          <w:rFonts w:eastAsia="Arial Unicode MS"/>
        </w:rPr>
        <w:t xml:space="preserve"> the Life Cycle, Fourth International Symposium on Functional Medicine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 xml:space="preserve">Improving Genetics </w:t>
      </w:r>
      <w:r w:rsidR="007862C2" w:rsidRPr="009D51FE">
        <w:rPr>
          <w:rStyle w:val="Emphasis"/>
          <w:rFonts w:eastAsia="Arial Unicode MS"/>
        </w:rPr>
        <w:t>through</w:t>
      </w:r>
      <w:r w:rsidRPr="009D51FE">
        <w:rPr>
          <w:rStyle w:val="Emphasis"/>
          <w:rFonts w:eastAsia="Arial Unicode MS"/>
        </w:rPr>
        <w:t xml:space="preserve"> Nutrition and Lifestyle Modification, Dr. Jeffrey Bland, PhD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F60729" w:rsidRDefault="00345CE2" w:rsidP="00345CE2">
      <w:pPr>
        <w:pStyle w:val="NoSpacing"/>
        <w:rPr>
          <w:rStyle w:val="Emphasis"/>
          <w:rFonts w:eastAsia="Arial Unicode MS"/>
          <w:b/>
        </w:rPr>
      </w:pPr>
      <w:r w:rsidRPr="00F60729">
        <w:rPr>
          <w:rStyle w:val="Emphasis"/>
          <w:rFonts w:eastAsia="Arial Unicode MS"/>
          <w:b/>
        </w:rPr>
        <w:t>Ongoing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Functional Medicine Update, Monthly Audio series, Institute of Functional Medicine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  <w:r w:rsidRPr="009D51FE">
        <w:rPr>
          <w:rStyle w:val="Emphasis"/>
          <w:rFonts w:eastAsia="Arial Unicode MS"/>
        </w:rPr>
        <w:t>Various Webinar presentations by prominent researchers and practitioners</w:t>
      </w: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345CE2" w:rsidRPr="009D51FE" w:rsidRDefault="00345CE2" w:rsidP="00345CE2">
      <w:pPr>
        <w:pStyle w:val="NoSpacing"/>
        <w:rPr>
          <w:rStyle w:val="Emphasis"/>
          <w:rFonts w:eastAsia="Arial Unicode MS"/>
        </w:rPr>
      </w:pPr>
    </w:p>
    <w:p w:rsidR="006F059F" w:rsidRDefault="006F059F" w:rsidP="00345CE2">
      <w:pPr>
        <w:pStyle w:val="NoSpacing"/>
        <w:rPr>
          <w:rStyle w:val="Emphasis"/>
          <w:rFonts w:eastAsia="Arial Unicode MS"/>
        </w:rPr>
      </w:pPr>
    </w:p>
    <w:p w:rsidR="006F059F" w:rsidRPr="006F059F" w:rsidRDefault="006F059F" w:rsidP="00345CE2">
      <w:pPr>
        <w:pStyle w:val="NoSpacing"/>
        <w:rPr>
          <w:rStyle w:val="Emphasis"/>
          <w:rFonts w:eastAsia="Arial Unicode MS"/>
          <w:b/>
        </w:rPr>
      </w:pPr>
      <w:r w:rsidRPr="006F059F">
        <w:rPr>
          <w:rStyle w:val="Emphasis"/>
          <w:rFonts w:eastAsia="Arial Unicode MS"/>
          <w:b/>
        </w:rPr>
        <w:t>Professional Memberships</w:t>
      </w:r>
    </w:p>
    <w:p w:rsidR="006F059F" w:rsidRDefault="006F059F" w:rsidP="00345CE2">
      <w:pPr>
        <w:pStyle w:val="NoSpacing"/>
        <w:rPr>
          <w:rStyle w:val="Emphasis"/>
          <w:rFonts w:eastAsia="Arial Unicode MS"/>
        </w:rPr>
      </w:pPr>
      <w:r>
        <w:rPr>
          <w:rStyle w:val="Emphasis"/>
          <w:rFonts w:eastAsia="Arial Unicode MS"/>
        </w:rPr>
        <w:t>National Strength and Conditioning Association</w:t>
      </w:r>
    </w:p>
    <w:p w:rsidR="00B91F6C" w:rsidRDefault="006F059F" w:rsidP="00053AE5">
      <w:pPr>
        <w:pStyle w:val="NoSpacing"/>
      </w:pPr>
      <w:r>
        <w:rPr>
          <w:rStyle w:val="Emphasis"/>
          <w:rFonts w:eastAsia="Arial Unicode MS"/>
        </w:rPr>
        <w:t>American Academy of Anti-Aging Medicine</w:t>
      </w:r>
    </w:p>
    <w:sectPr w:rsidR="00B91F6C" w:rsidSect="00B91F6C">
      <w:pgSz w:w="12240" w:h="15840"/>
      <w:pgMar w:top="990" w:right="1170" w:bottom="117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45CE2"/>
    <w:rsid w:val="00021A20"/>
    <w:rsid w:val="00053AE5"/>
    <w:rsid w:val="000B60B0"/>
    <w:rsid w:val="00220C43"/>
    <w:rsid w:val="002D32C9"/>
    <w:rsid w:val="00345CE2"/>
    <w:rsid w:val="00365BE3"/>
    <w:rsid w:val="00383D78"/>
    <w:rsid w:val="004122CB"/>
    <w:rsid w:val="004A5493"/>
    <w:rsid w:val="0050361A"/>
    <w:rsid w:val="005141C5"/>
    <w:rsid w:val="005606C8"/>
    <w:rsid w:val="005C504E"/>
    <w:rsid w:val="005F505E"/>
    <w:rsid w:val="00652CCF"/>
    <w:rsid w:val="006646BE"/>
    <w:rsid w:val="006B098D"/>
    <w:rsid w:val="006F059F"/>
    <w:rsid w:val="007862C2"/>
    <w:rsid w:val="0085475C"/>
    <w:rsid w:val="0090149B"/>
    <w:rsid w:val="00940410"/>
    <w:rsid w:val="00950B5F"/>
    <w:rsid w:val="00A66EED"/>
    <w:rsid w:val="00AA4331"/>
    <w:rsid w:val="00AD1920"/>
    <w:rsid w:val="00B308DE"/>
    <w:rsid w:val="00B41F61"/>
    <w:rsid w:val="00B91F6C"/>
    <w:rsid w:val="00C20521"/>
    <w:rsid w:val="00D63831"/>
    <w:rsid w:val="00DB47B5"/>
    <w:rsid w:val="00E20EA8"/>
    <w:rsid w:val="00ED2E28"/>
    <w:rsid w:val="00F10684"/>
    <w:rsid w:val="00FC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5CE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5CE2"/>
    <w:rPr>
      <w:rFonts w:ascii="Librarian" w:eastAsia="Times New Roman" w:hAnsi="Librarian" w:cs="Times New Roman"/>
      <w:b/>
      <w:smallCaps/>
      <w:sz w:val="40"/>
      <w:szCs w:val="20"/>
      <w:u w:val="single"/>
    </w:rPr>
  </w:style>
  <w:style w:type="character" w:styleId="Hyperlink">
    <w:name w:val="Hyperlink"/>
    <w:basedOn w:val="DefaultParagraphFont"/>
    <w:uiPriority w:val="99"/>
    <w:semiHidden/>
    <w:rsid w:val="00345CE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345CE2"/>
    <w:rPr>
      <w:i/>
      <w:iCs/>
    </w:rPr>
  </w:style>
  <w:style w:type="paragraph" w:styleId="NoSpacing">
    <w:name w:val="No Spacing"/>
    <w:uiPriority w:val="1"/>
    <w:qFormat/>
    <w:rsid w:val="00345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imal-longevity.com" TargetMode="External"/><Relationship Id="rId5" Type="http://schemas.openxmlformats.org/officeDocument/2006/relationships/hyperlink" Target="mailto:pghenry@optimal-longevit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21861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 Patricia Grimmel Henry</vt:lpstr>
    </vt:vector>
  </TitlesOfParts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Henry</dc:creator>
  <cp:keywords/>
  <dc:description/>
  <cp:lastModifiedBy>Pat Henry</cp:lastModifiedBy>
  <cp:revision>8</cp:revision>
  <dcterms:created xsi:type="dcterms:W3CDTF">2011-12-03T15:33:00Z</dcterms:created>
  <dcterms:modified xsi:type="dcterms:W3CDTF">2013-01-11T00:21:00Z</dcterms:modified>
</cp:coreProperties>
</file>